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18" w:tblpY="825"/>
        <w:tblW w:w="0" w:type="auto"/>
        <w:tblLook w:val="04A0" w:firstRow="1" w:lastRow="0" w:firstColumn="1" w:lastColumn="0" w:noHBand="0" w:noVBand="1"/>
      </w:tblPr>
      <w:tblGrid>
        <w:gridCol w:w="7763"/>
        <w:gridCol w:w="2687"/>
      </w:tblGrid>
      <w:tr w:rsidR="00891CAC" w14:paraId="53188F3B" w14:textId="77777777" w:rsidTr="00891CAC">
        <w:trPr>
          <w:trHeight w:val="188"/>
        </w:trPr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A05DB" w14:textId="77777777" w:rsidR="00891CAC" w:rsidRPr="00891CAC" w:rsidRDefault="00891CAC" w:rsidP="00891CAC">
            <w:pPr>
              <w:jc w:val="center"/>
              <w:rPr>
                <w:rFonts w:asciiTheme="majorHAnsi" w:hAnsiTheme="majorHAnsi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825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1CAC">
              <w:rPr>
                <w:rFonts w:asciiTheme="majorHAnsi" w:hAnsiTheme="majorHAnsi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825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Brauer College G</w:t>
            </w:r>
            <w:r w:rsidRPr="00891CAC">
              <w:rPr>
                <w:rFonts w:asciiTheme="majorHAnsi" w:hAnsiTheme="majorHAnsi"/>
                <w:b/>
                <w:i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825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891CAC">
              <w:rPr>
                <w:rFonts w:asciiTheme="majorHAnsi" w:hAnsiTheme="majorHAnsi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825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WAY to Teaching and Learning</w:t>
            </w:r>
          </w:p>
          <w:p w14:paraId="760F6D2F" w14:textId="48450540" w:rsidR="00891CAC" w:rsidRPr="00891CAC" w:rsidRDefault="00891CAC" w:rsidP="00891CAC">
            <w:pPr>
              <w:jc w:val="center"/>
              <w:rPr>
                <w:rFonts w:ascii="Century Gothic" w:hAnsi="Century Gothic"/>
                <w:b/>
              </w:rPr>
            </w:pPr>
            <w:r w:rsidRPr="00891CAC">
              <w:rPr>
                <w:rFonts w:ascii="Century Gothic" w:hAnsi="Century Gothic"/>
                <w:b/>
              </w:rPr>
              <w:t>Pedagog</w:t>
            </w:r>
            <w:r w:rsidR="00063911">
              <w:rPr>
                <w:rFonts w:ascii="Century Gothic" w:hAnsi="Century Gothic"/>
                <w:b/>
              </w:rPr>
              <w:t>ical Framework – Self Reflection</w:t>
            </w:r>
          </w:p>
          <w:p w14:paraId="3BCB1B37" w14:textId="77777777" w:rsidR="00891CAC" w:rsidRDefault="00891CAC" w:rsidP="00891C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575829B" w14:textId="196C05CB" w:rsidR="00891CAC" w:rsidRDefault="00891CAC" w:rsidP="005B39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conjunction with</w:t>
            </w:r>
            <w:r w:rsidRPr="00891CAC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/>
                <w:sz w:val="22"/>
                <w:szCs w:val="22"/>
              </w:rPr>
              <w:t>Brauer College G</w:t>
            </w:r>
            <w:r w:rsidRPr="00891CAC">
              <w:rPr>
                <w:rFonts w:asciiTheme="majorHAnsi" w:hAnsiTheme="majorHAnsi"/>
                <w:i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WAY – “What it looks like in the classroom” document</w:t>
            </w:r>
            <w:r w:rsidR="005B3915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which can be found at</w:t>
            </w:r>
            <w:r w:rsidR="005B3915">
              <w:rPr>
                <w:rFonts w:asciiTheme="majorHAnsi" w:hAnsiTheme="majorHAnsi"/>
                <w:sz w:val="22"/>
                <w:szCs w:val="22"/>
              </w:rPr>
              <w:t>;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R/Staff/</w:t>
            </w:r>
            <w:r w:rsidR="00D54731">
              <w:rPr>
                <w:rFonts w:asciiTheme="majorHAnsi" w:hAnsiTheme="majorHAnsi"/>
                <w:sz w:val="22"/>
                <w:szCs w:val="22"/>
              </w:rPr>
              <w:t>Teaching an</w:t>
            </w:r>
            <w:r w:rsidR="00DF184D">
              <w:rPr>
                <w:rFonts w:asciiTheme="majorHAnsi" w:hAnsiTheme="majorHAnsi"/>
                <w:sz w:val="22"/>
                <w:szCs w:val="22"/>
              </w:rPr>
              <w:t>d Learning/Pedagogy/Pedagogical Descriptors</w:t>
            </w:r>
            <w:r w:rsidR="00D54731">
              <w:rPr>
                <w:rFonts w:asciiTheme="majorHAnsi" w:hAnsiTheme="majorHAnsi"/>
                <w:sz w:val="22"/>
                <w:szCs w:val="22"/>
              </w:rPr>
              <w:t>, please co</w:t>
            </w:r>
            <w:r w:rsidR="001941F2">
              <w:rPr>
                <w:rFonts w:asciiTheme="majorHAnsi" w:hAnsiTheme="majorHAnsi"/>
                <w:sz w:val="22"/>
                <w:szCs w:val="22"/>
              </w:rPr>
              <w:t>mplete the following self reflec</w:t>
            </w:r>
            <w:r w:rsidR="00D54731">
              <w:rPr>
                <w:rFonts w:asciiTheme="majorHAnsi" w:hAnsiTheme="majorHAnsi"/>
                <w:sz w:val="22"/>
                <w:szCs w:val="22"/>
              </w:rPr>
              <w:t>tion to help determine your competency</w:t>
            </w:r>
            <w:r w:rsidR="005B3915">
              <w:rPr>
                <w:rFonts w:asciiTheme="majorHAnsi" w:hAnsiTheme="majorHAnsi"/>
                <w:sz w:val="22"/>
                <w:szCs w:val="22"/>
              </w:rPr>
              <w:t xml:space="preserve"> levels with</w:t>
            </w:r>
            <w:r w:rsidR="002B18E7">
              <w:rPr>
                <w:rFonts w:asciiTheme="majorHAnsi" w:hAnsiTheme="majorHAnsi"/>
                <w:sz w:val="22"/>
                <w:szCs w:val="22"/>
              </w:rPr>
              <w:t>in</w:t>
            </w:r>
            <w:r w:rsidR="00D54731">
              <w:rPr>
                <w:rFonts w:asciiTheme="majorHAnsi" w:hAnsiTheme="majorHAnsi"/>
                <w:sz w:val="22"/>
                <w:szCs w:val="22"/>
              </w:rPr>
              <w:t xml:space="preserve"> our Pedagogical Framework and identify any areas that </w:t>
            </w:r>
            <w:r w:rsidR="005B3915">
              <w:rPr>
                <w:rFonts w:asciiTheme="majorHAnsi" w:hAnsiTheme="majorHAnsi"/>
                <w:sz w:val="22"/>
                <w:szCs w:val="22"/>
              </w:rPr>
              <w:t>could be focused on</w:t>
            </w:r>
            <w:r w:rsidR="00D54731">
              <w:rPr>
                <w:rFonts w:asciiTheme="majorHAnsi" w:hAnsiTheme="majorHAnsi"/>
                <w:sz w:val="22"/>
                <w:szCs w:val="22"/>
              </w:rPr>
              <w:t xml:space="preserve"> in the </w:t>
            </w:r>
            <w:r w:rsidR="005B3915">
              <w:rPr>
                <w:rFonts w:asciiTheme="majorHAnsi" w:hAnsiTheme="majorHAnsi"/>
                <w:sz w:val="22"/>
                <w:szCs w:val="22"/>
              </w:rPr>
              <w:t xml:space="preserve">near </w:t>
            </w:r>
            <w:r w:rsidR="00D54731">
              <w:rPr>
                <w:rFonts w:asciiTheme="majorHAnsi" w:hAnsiTheme="majorHAnsi"/>
                <w:sz w:val="22"/>
                <w:szCs w:val="22"/>
              </w:rPr>
              <w:t>future</w:t>
            </w:r>
            <w:r w:rsidR="005B391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8DCA0FB" w14:textId="0BFE9BF7" w:rsidR="005B3915" w:rsidRPr="00891CAC" w:rsidRDefault="005B3915" w:rsidP="005B39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1CAC" w14:paraId="169649B5" w14:textId="77777777" w:rsidTr="002B18E7">
        <w:trPr>
          <w:trHeight w:val="188"/>
        </w:trPr>
        <w:tc>
          <w:tcPr>
            <w:tcW w:w="7763" w:type="dxa"/>
            <w:vMerge w:val="restart"/>
            <w:tcBorders>
              <w:top w:val="single" w:sz="4" w:space="0" w:color="auto"/>
            </w:tcBorders>
            <w:vAlign w:val="center"/>
          </w:tcPr>
          <w:p w14:paraId="703BA04C" w14:textId="77777777" w:rsidR="00891CAC" w:rsidRPr="002B18E7" w:rsidRDefault="00891CAC" w:rsidP="00891CAC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2B18E7">
              <w:rPr>
                <w:rFonts w:asciiTheme="majorHAnsi" w:hAnsiTheme="majorHAnsi"/>
                <w:b/>
                <w:i/>
                <w:sz w:val="36"/>
                <w:szCs w:val="36"/>
              </w:rPr>
              <w:t>DESCRIPTOR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8189F5" w14:textId="6BFE7123" w:rsidR="00891CAC" w:rsidRPr="00D411DC" w:rsidRDefault="001941F2" w:rsidP="00891CA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SELF REFLECTION</w:t>
            </w:r>
          </w:p>
        </w:tc>
      </w:tr>
      <w:tr w:rsidR="00891CAC" w14:paraId="04EAE7FA" w14:textId="77777777" w:rsidTr="00891CAC">
        <w:trPr>
          <w:trHeight w:val="186"/>
        </w:trPr>
        <w:tc>
          <w:tcPr>
            <w:tcW w:w="7763" w:type="dxa"/>
            <w:vMerge/>
            <w:vAlign w:val="center"/>
          </w:tcPr>
          <w:p w14:paraId="1E966618" w14:textId="77777777" w:rsidR="00891CAC" w:rsidRPr="00D411DC" w:rsidRDefault="00891CAC" w:rsidP="00891CAC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14:paraId="0AD7692F" w14:textId="77777777" w:rsidR="00891CAC" w:rsidRDefault="00891CAC" w:rsidP="00891CA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1      2      3      4      5</w:t>
            </w:r>
          </w:p>
        </w:tc>
      </w:tr>
      <w:tr w:rsidR="00891CAC" w14:paraId="5C575151" w14:textId="77777777" w:rsidTr="00891CAC">
        <w:trPr>
          <w:trHeight w:val="284"/>
        </w:trPr>
        <w:tc>
          <w:tcPr>
            <w:tcW w:w="7763" w:type="dxa"/>
            <w:vMerge/>
            <w:vAlign w:val="center"/>
          </w:tcPr>
          <w:p w14:paraId="42D20244" w14:textId="77777777" w:rsidR="00891CAC" w:rsidRPr="00D411DC" w:rsidRDefault="00891CAC" w:rsidP="00891CAC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14:paraId="0DADB722" w14:textId="77777777" w:rsidR="00891CAC" w:rsidRPr="00891CAC" w:rsidRDefault="00891CAC" w:rsidP="00891CAC">
            <w:pPr>
              <w:rPr>
                <w:rFonts w:asciiTheme="majorHAnsi" w:hAnsiTheme="majorHAnsi"/>
                <w:sz w:val="16"/>
                <w:szCs w:val="16"/>
              </w:rPr>
            </w:pPr>
            <w:r w:rsidRPr="00891CAC">
              <w:rPr>
                <w:rFonts w:asciiTheme="majorHAnsi" w:hAnsiTheme="majorHAnsi"/>
                <w:sz w:val="16"/>
                <w:szCs w:val="16"/>
              </w:rPr>
              <w:t>Beginning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Refining     Accomplished</w:t>
            </w:r>
          </w:p>
        </w:tc>
      </w:tr>
      <w:tr w:rsidR="005B3915" w14:paraId="10539606" w14:textId="77777777" w:rsidTr="005B3915">
        <w:trPr>
          <w:trHeight w:val="136"/>
        </w:trPr>
        <w:tc>
          <w:tcPr>
            <w:tcW w:w="7763" w:type="dxa"/>
            <w:shd w:val="clear" w:color="auto" w:fill="D9D9D9"/>
            <w:vAlign w:val="center"/>
          </w:tcPr>
          <w:p w14:paraId="1B94C608" w14:textId="77777777" w:rsidR="005B3915" w:rsidRPr="00D411DC" w:rsidRDefault="005B3915" w:rsidP="00891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D411DC">
              <w:rPr>
                <w:rFonts w:asciiTheme="majorHAnsi" w:hAnsiTheme="majorHAnsi"/>
                <w:b/>
              </w:rPr>
              <w:t>SUPPORTIVE ENVIRONMENT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1CD77296" w14:textId="793E0629" w:rsidR="005B3915" w:rsidRPr="005B3915" w:rsidRDefault="005B3915" w:rsidP="00891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5B3915">
              <w:rPr>
                <w:rFonts w:asciiTheme="majorHAnsi" w:hAnsiTheme="majorHAnsi"/>
              </w:rPr>
              <w:t>/20</w:t>
            </w:r>
          </w:p>
        </w:tc>
      </w:tr>
      <w:tr w:rsidR="00891CAC" w14:paraId="0230CE40" w14:textId="77777777" w:rsidTr="00891CAC">
        <w:trPr>
          <w:trHeight w:val="538"/>
        </w:trPr>
        <w:tc>
          <w:tcPr>
            <w:tcW w:w="7763" w:type="dxa"/>
            <w:vAlign w:val="center"/>
          </w:tcPr>
          <w:p w14:paraId="71AF1A20" w14:textId="77777777" w:rsidR="00891CAC" w:rsidRPr="002A3970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A3970">
              <w:rPr>
                <w:rFonts w:ascii="Calibri" w:hAnsi="Calibri" w:cs="Calibri"/>
                <w:sz w:val="20"/>
                <w:szCs w:val="20"/>
              </w:rPr>
              <w:t>The teacher will create a learning environment where students are encouraged to support each other and work collaboratively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87" w:type="dxa"/>
            <w:vAlign w:val="center"/>
          </w:tcPr>
          <w:p w14:paraId="658A356F" w14:textId="77777777" w:rsidR="00891CAC" w:rsidRPr="002956D1" w:rsidRDefault="00891CAC" w:rsidP="00891CAC">
            <w:pPr>
              <w:jc w:val="center"/>
              <w:rPr>
                <w:b/>
                <w:sz w:val="32"/>
                <w:szCs w:val="32"/>
              </w:rPr>
            </w:pPr>
            <w:r w:rsidRPr="002956D1">
              <w:rPr>
                <w:rFonts w:ascii="Lucida Grande" w:hAnsi="Lucida Grande" w:cs="Lucida Grande"/>
                <w:b/>
                <w:sz w:val="32"/>
                <w:szCs w:val="32"/>
              </w:rPr>
              <w:t>☐   ☐   ☐   ☐   ☐</w:t>
            </w:r>
          </w:p>
        </w:tc>
      </w:tr>
      <w:tr w:rsidR="00891CAC" w14:paraId="467F42A7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25652872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foster positive relationships with students where meaningful dialogue and communication between students and the teacher can take place.</w:t>
            </w:r>
          </w:p>
        </w:tc>
        <w:tc>
          <w:tcPr>
            <w:tcW w:w="2687" w:type="dxa"/>
            <w:vAlign w:val="center"/>
          </w:tcPr>
          <w:p w14:paraId="34CD63ED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4E18F2D0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1B2CEC6B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provide a safe and encouraging environment where all students feel confident in taking risks and pushing intellectual boundaries.</w:t>
            </w:r>
          </w:p>
        </w:tc>
        <w:tc>
          <w:tcPr>
            <w:tcW w:w="2687" w:type="dxa"/>
            <w:vAlign w:val="center"/>
          </w:tcPr>
          <w:p w14:paraId="25767FFE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142E2E00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2E27F09A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provide a differentiated curriculum, which caters for individual student, needs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87" w:type="dxa"/>
            <w:vAlign w:val="center"/>
          </w:tcPr>
          <w:p w14:paraId="4D461205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12AEA8B2" w14:textId="77777777" w:rsidTr="005B3915">
        <w:trPr>
          <w:trHeight w:val="184"/>
        </w:trPr>
        <w:tc>
          <w:tcPr>
            <w:tcW w:w="7763" w:type="dxa"/>
            <w:shd w:val="clear" w:color="auto" w:fill="D9D9D9"/>
            <w:vAlign w:val="center"/>
          </w:tcPr>
          <w:p w14:paraId="49462211" w14:textId="77777777" w:rsidR="005B3915" w:rsidRPr="00D411DC" w:rsidRDefault="005B3915" w:rsidP="00891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</w:rPr>
            </w:pPr>
            <w:r w:rsidRPr="00D411DC">
              <w:rPr>
                <w:rFonts w:asciiTheme="majorHAnsi" w:hAnsiTheme="majorHAnsi"/>
                <w:b/>
              </w:rPr>
              <w:t>EXPLICIT INSTRUCTION INFORMED BY ASSESSMENT AND DATA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4AA763DB" w14:textId="5B7F5AF7" w:rsidR="005B3915" w:rsidRPr="005B3915" w:rsidRDefault="005B3915" w:rsidP="00891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5B3915">
              <w:rPr>
                <w:rFonts w:asciiTheme="majorHAnsi" w:hAnsiTheme="majorHAnsi" w:cs="Times"/>
              </w:rPr>
              <w:t>/20</w:t>
            </w:r>
          </w:p>
        </w:tc>
      </w:tr>
      <w:tr w:rsidR="00891CAC" w14:paraId="599268A0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518A69DD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collect evidence of the student's prior knowledge and skills.</w:t>
            </w:r>
          </w:p>
        </w:tc>
        <w:tc>
          <w:tcPr>
            <w:tcW w:w="2687" w:type="dxa"/>
            <w:vAlign w:val="center"/>
          </w:tcPr>
          <w:p w14:paraId="460C1BC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6CA0D12E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60C498F7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develop meaningful tasks which reflect the immediate and on going needs of the students.</w:t>
            </w:r>
          </w:p>
        </w:tc>
        <w:tc>
          <w:tcPr>
            <w:tcW w:w="2687" w:type="dxa"/>
            <w:vAlign w:val="center"/>
          </w:tcPr>
          <w:p w14:paraId="712D2993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2D1A9241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7085B763" w14:textId="77777777" w:rsidR="00891CAC" w:rsidRPr="00812755" w:rsidRDefault="00891CAC" w:rsidP="00891CAC">
            <w:pPr>
              <w:rPr>
                <w:rFonts w:asciiTheme="majorHAnsi" w:hAnsiTheme="majorHAnsi"/>
                <w:sz w:val="20"/>
                <w:szCs w:val="20"/>
              </w:rPr>
            </w:pPr>
            <w:r w:rsidRPr="00812755">
              <w:rPr>
                <w:rFonts w:asciiTheme="majorHAnsi" w:hAnsiTheme="majorHAnsi"/>
                <w:sz w:val="20"/>
                <w:szCs w:val="20"/>
              </w:rPr>
              <w:t>The teacher will make learning intentions and success criteria clear and visible each lesson.</w:t>
            </w:r>
          </w:p>
        </w:tc>
        <w:tc>
          <w:tcPr>
            <w:tcW w:w="2687" w:type="dxa"/>
            <w:vAlign w:val="center"/>
          </w:tcPr>
          <w:p w14:paraId="54D93D89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2F7C567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6F698726" w14:textId="77777777" w:rsidR="00891CAC" w:rsidRPr="0081275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12755">
              <w:rPr>
                <w:rFonts w:ascii="Calibri" w:hAnsi="Calibri" w:cs="Calibri"/>
                <w:sz w:val="20"/>
                <w:szCs w:val="20"/>
              </w:rPr>
              <w:t>The teacher will provide explicit instructions ensuring that there are multiple entry points to a task with an opportunity for extension.</w:t>
            </w:r>
          </w:p>
        </w:tc>
        <w:tc>
          <w:tcPr>
            <w:tcW w:w="2687" w:type="dxa"/>
            <w:vAlign w:val="center"/>
          </w:tcPr>
          <w:p w14:paraId="3E72BE35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35C5E9C6" w14:textId="77777777" w:rsidTr="005B3915">
        <w:trPr>
          <w:trHeight w:val="255"/>
        </w:trPr>
        <w:tc>
          <w:tcPr>
            <w:tcW w:w="7763" w:type="dxa"/>
            <w:shd w:val="clear" w:color="auto" w:fill="D9D9D9"/>
            <w:vAlign w:val="center"/>
          </w:tcPr>
          <w:p w14:paraId="5B557A34" w14:textId="77777777" w:rsidR="005B3915" w:rsidRPr="00D411DC" w:rsidRDefault="005B3915" w:rsidP="00891CAC">
            <w:pPr>
              <w:jc w:val="center"/>
              <w:rPr>
                <w:rFonts w:asciiTheme="majorHAnsi" w:hAnsiTheme="majorHAnsi"/>
                <w:b/>
              </w:rPr>
            </w:pPr>
            <w:r w:rsidRPr="00D411DC">
              <w:rPr>
                <w:rFonts w:asciiTheme="majorHAnsi" w:hAnsiTheme="majorHAnsi"/>
                <w:b/>
              </w:rPr>
              <w:t>HIGH EXPECTATIONS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065CEB92" w14:textId="3FD18A2D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 w:rsidRPr="005B3915">
              <w:rPr>
                <w:rFonts w:asciiTheme="majorHAnsi" w:hAnsiTheme="majorHAnsi"/>
              </w:rPr>
              <w:t>/20</w:t>
            </w:r>
          </w:p>
        </w:tc>
      </w:tr>
      <w:tr w:rsidR="00891CAC" w14:paraId="425562D2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04A63171" w14:textId="77777777" w:rsidR="00891CAC" w:rsidRPr="00293B6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3B66">
              <w:rPr>
                <w:rFonts w:ascii="Calibri" w:hAnsi="Calibri" w:cs="Calibri"/>
                <w:sz w:val="20"/>
                <w:szCs w:val="20"/>
              </w:rPr>
              <w:t>The teacher will encourage students to set goals which are reflective of high performance, improvement and foster self-efficacy.</w:t>
            </w:r>
          </w:p>
        </w:tc>
        <w:tc>
          <w:tcPr>
            <w:tcW w:w="2687" w:type="dxa"/>
            <w:vAlign w:val="center"/>
          </w:tcPr>
          <w:p w14:paraId="76C36DBA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19A4FD6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60BCDBA4" w14:textId="77777777" w:rsidR="00891CAC" w:rsidRPr="00293B6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3B66">
              <w:rPr>
                <w:rFonts w:ascii="Calibri" w:hAnsi="Calibri" w:cs="Calibri"/>
                <w:sz w:val="20"/>
                <w:szCs w:val="20"/>
              </w:rPr>
              <w:t>The teacher will provide examples of exemplary practice to make explicit what constitutes excellence.</w:t>
            </w:r>
          </w:p>
        </w:tc>
        <w:tc>
          <w:tcPr>
            <w:tcW w:w="2687" w:type="dxa"/>
            <w:vAlign w:val="center"/>
          </w:tcPr>
          <w:p w14:paraId="48431C1D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1374C23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27F5B3A3" w14:textId="77777777" w:rsidR="00891CAC" w:rsidRPr="00293B6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3B66">
              <w:rPr>
                <w:rFonts w:ascii="Calibri" w:hAnsi="Calibri" w:cs="Calibri"/>
                <w:sz w:val="20"/>
                <w:szCs w:val="20"/>
              </w:rPr>
              <w:t>The teacher will encourage persistence in the face of challenge.</w:t>
            </w:r>
          </w:p>
        </w:tc>
        <w:tc>
          <w:tcPr>
            <w:tcW w:w="2687" w:type="dxa"/>
            <w:vAlign w:val="center"/>
          </w:tcPr>
          <w:p w14:paraId="17F9477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2BAA1A8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5170C57D" w14:textId="77777777" w:rsidR="00891CAC" w:rsidRPr="00293B6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3B66">
              <w:rPr>
                <w:rFonts w:ascii="Calibri" w:hAnsi="Calibri" w:cs="Calibri"/>
                <w:sz w:val="20"/>
                <w:szCs w:val="20"/>
              </w:rPr>
              <w:t>The teacher will encourage students to take the "intellectual risk" of establishing ambitious learning objectives.</w:t>
            </w:r>
          </w:p>
        </w:tc>
        <w:tc>
          <w:tcPr>
            <w:tcW w:w="2687" w:type="dxa"/>
            <w:vAlign w:val="center"/>
          </w:tcPr>
          <w:p w14:paraId="6E55200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78BDD9E3" w14:textId="77777777" w:rsidTr="005B3915">
        <w:trPr>
          <w:trHeight w:val="193"/>
        </w:trPr>
        <w:tc>
          <w:tcPr>
            <w:tcW w:w="7763" w:type="dxa"/>
            <w:shd w:val="clear" w:color="auto" w:fill="D9D9D9"/>
            <w:vAlign w:val="center"/>
          </w:tcPr>
          <w:p w14:paraId="7CF4A261" w14:textId="77777777" w:rsidR="005B3915" w:rsidRPr="00D411DC" w:rsidRDefault="005B3915" w:rsidP="00891CAC">
            <w:pPr>
              <w:jc w:val="center"/>
              <w:rPr>
                <w:rFonts w:asciiTheme="majorHAnsi" w:hAnsiTheme="majorHAnsi"/>
                <w:b/>
              </w:rPr>
            </w:pPr>
            <w:r w:rsidRPr="00D411DC">
              <w:rPr>
                <w:rFonts w:asciiTheme="majorHAnsi" w:hAnsiTheme="majorHAnsi"/>
                <w:b/>
              </w:rPr>
              <w:t>FEEDBACK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5CD88046" w14:textId="50065FEB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 w:rsidRPr="005B3915">
              <w:rPr>
                <w:rFonts w:asciiTheme="majorHAnsi" w:hAnsiTheme="majorHAnsi"/>
              </w:rPr>
              <w:t>/20</w:t>
            </w:r>
          </w:p>
        </w:tc>
      </w:tr>
      <w:tr w:rsidR="00891CAC" w14:paraId="1F612EEB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265CDF37" w14:textId="77777777" w:rsidR="00891CAC" w:rsidRPr="00D411DC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411DC">
              <w:rPr>
                <w:rFonts w:ascii="Calibri" w:hAnsi="Calibri" w:cs="Calibri"/>
                <w:sz w:val="20"/>
                <w:szCs w:val="20"/>
              </w:rPr>
              <w:t>The teacher will provide timely, relevant and meaningful feedback linked to success criteria.</w:t>
            </w:r>
          </w:p>
        </w:tc>
        <w:tc>
          <w:tcPr>
            <w:tcW w:w="2687" w:type="dxa"/>
            <w:vAlign w:val="center"/>
          </w:tcPr>
          <w:p w14:paraId="53EBFD4C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62953AE8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6E51ACD5" w14:textId="77777777" w:rsidR="00891CAC" w:rsidRPr="00D411DC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D411DC">
              <w:rPr>
                <w:rFonts w:ascii="Calibri" w:hAnsi="Calibri" w:cs="Calibri"/>
                <w:sz w:val="20"/>
                <w:szCs w:val="20"/>
              </w:rPr>
              <w:t>The teacher will employ a variety of feedback options to ensure students have the information they require to achieve learning goals.</w:t>
            </w:r>
          </w:p>
        </w:tc>
        <w:tc>
          <w:tcPr>
            <w:tcW w:w="2687" w:type="dxa"/>
            <w:vAlign w:val="center"/>
          </w:tcPr>
          <w:p w14:paraId="4E6061D0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240DAB56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1201C807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empower students to constantly reflect upon their practice and to make adjustments promoting the self-belief that they can produce better work.</w:t>
            </w:r>
          </w:p>
        </w:tc>
        <w:tc>
          <w:tcPr>
            <w:tcW w:w="2687" w:type="dxa"/>
            <w:vAlign w:val="center"/>
          </w:tcPr>
          <w:p w14:paraId="69635DAD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11C224DD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3B72D4E4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report on student achievement.</w:t>
            </w:r>
          </w:p>
        </w:tc>
        <w:tc>
          <w:tcPr>
            <w:tcW w:w="2687" w:type="dxa"/>
            <w:vAlign w:val="center"/>
          </w:tcPr>
          <w:p w14:paraId="3F5DEFB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6875AB6B" w14:textId="77777777" w:rsidTr="005B3915">
        <w:trPr>
          <w:trHeight w:val="110"/>
        </w:trPr>
        <w:tc>
          <w:tcPr>
            <w:tcW w:w="7763" w:type="dxa"/>
            <w:shd w:val="clear" w:color="auto" w:fill="D9D9D9"/>
            <w:vAlign w:val="center"/>
          </w:tcPr>
          <w:p w14:paraId="4A244705" w14:textId="77777777" w:rsidR="005B3915" w:rsidRDefault="005B3915" w:rsidP="00891CAC">
            <w:pPr>
              <w:jc w:val="center"/>
            </w:pPr>
            <w:r w:rsidRPr="008D5CBB">
              <w:rPr>
                <w:rFonts w:asciiTheme="majorHAnsi" w:hAnsiTheme="majorHAnsi"/>
                <w:b/>
              </w:rPr>
              <w:t>HIGHER ORDER THINKING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600CDC8B" w14:textId="6CC57549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 w:rsidRPr="005B3915">
              <w:rPr>
                <w:rFonts w:asciiTheme="majorHAnsi" w:hAnsiTheme="majorHAnsi"/>
              </w:rPr>
              <w:t>/20</w:t>
            </w:r>
          </w:p>
        </w:tc>
      </w:tr>
      <w:tr w:rsidR="00891CAC" w14:paraId="6DE5DD82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053E096F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model evidence based higher order thinking strategies.</w:t>
            </w:r>
          </w:p>
        </w:tc>
        <w:tc>
          <w:tcPr>
            <w:tcW w:w="2687" w:type="dxa"/>
            <w:vAlign w:val="center"/>
          </w:tcPr>
          <w:p w14:paraId="37FC8778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41E0FDBB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266FB90B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engage students through the use of relevant, surface and deep questions to elicit higher order thinking.</w:t>
            </w:r>
          </w:p>
        </w:tc>
        <w:tc>
          <w:tcPr>
            <w:tcW w:w="2687" w:type="dxa"/>
            <w:vAlign w:val="center"/>
          </w:tcPr>
          <w:p w14:paraId="271A955E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01C2B46F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6F72CCD1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encourage metacognition through the use of graphic organisers, thinking tools and challenging open-ended tasks, which reflect real world scenarios.</w:t>
            </w:r>
          </w:p>
        </w:tc>
        <w:tc>
          <w:tcPr>
            <w:tcW w:w="2687" w:type="dxa"/>
            <w:vAlign w:val="center"/>
          </w:tcPr>
          <w:p w14:paraId="22285E9F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8377042" w14:textId="77777777" w:rsidTr="00891CAC">
        <w:trPr>
          <w:trHeight w:val="275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14:paraId="2590C26B" w14:textId="0C9C6691" w:rsidR="005B3915" w:rsidRPr="005B3915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create a culture where risk taking and exploration of ideas and associated skills is the norm.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3D7F5046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170F35EF" w14:textId="77777777" w:rsidTr="005B3915">
        <w:trPr>
          <w:trHeight w:val="74"/>
        </w:trPr>
        <w:tc>
          <w:tcPr>
            <w:tcW w:w="7763" w:type="dxa"/>
            <w:shd w:val="clear" w:color="auto" w:fill="D9D9D9"/>
            <w:vAlign w:val="center"/>
          </w:tcPr>
          <w:p w14:paraId="05BBB90A" w14:textId="77777777" w:rsidR="005B3915" w:rsidRDefault="005B3915" w:rsidP="00891CAC">
            <w:pPr>
              <w:jc w:val="center"/>
            </w:pPr>
            <w:r w:rsidRPr="008D5CBB">
              <w:rPr>
                <w:rFonts w:asciiTheme="majorHAnsi" w:hAnsiTheme="majorHAnsi"/>
                <w:b/>
              </w:rPr>
              <w:lastRenderedPageBreak/>
              <w:t>INCLUSIVITY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61DA8438" w14:textId="14EB57B4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r w:rsidR="005720BE">
              <w:rPr>
                <w:rFonts w:asciiTheme="majorHAnsi" w:hAnsiTheme="majorHAnsi"/>
              </w:rPr>
              <w:t>15</w:t>
            </w:r>
          </w:p>
        </w:tc>
      </w:tr>
      <w:tr w:rsidR="00891CAC" w14:paraId="5E5298A8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3D94C048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model acceptance of diversity to create a positive culture of inclusivity.</w:t>
            </w:r>
          </w:p>
        </w:tc>
        <w:tc>
          <w:tcPr>
            <w:tcW w:w="2687" w:type="dxa"/>
            <w:vAlign w:val="center"/>
          </w:tcPr>
          <w:p w14:paraId="0EA15550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58DA68F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21B74085" w14:textId="77777777" w:rsidR="00891CAC" w:rsidRPr="008D5CBB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>The teacher will provide learning experiences for the full range of social, cultural and ability groups within their class.</w:t>
            </w:r>
          </w:p>
        </w:tc>
        <w:tc>
          <w:tcPr>
            <w:tcW w:w="2687" w:type="dxa"/>
            <w:vAlign w:val="center"/>
          </w:tcPr>
          <w:p w14:paraId="0E32FFD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3988AD65" w14:textId="77777777" w:rsidTr="00891CAC">
        <w:trPr>
          <w:trHeight w:val="255"/>
        </w:trPr>
        <w:tc>
          <w:tcPr>
            <w:tcW w:w="7763" w:type="dxa"/>
            <w:vAlign w:val="center"/>
          </w:tcPr>
          <w:p w14:paraId="363B926B" w14:textId="02263C86" w:rsidR="00891CAC" w:rsidRPr="008D5CBB" w:rsidRDefault="00891CAC" w:rsidP="00A205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D5CBB">
              <w:rPr>
                <w:rFonts w:ascii="Calibri" w:hAnsi="Calibri" w:cs="Calibri"/>
                <w:sz w:val="20"/>
                <w:szCs w:val="20"/>
              </w:rPr>
              <w:t xml:space="preserve">The teacher will </w:t>
            </w:r>
            <w:r w:rsidR="00A2057C">
              <w:rPr>
                <w:rFonts w:ascii="Calibri" w:hAnsi="Calibri" w:cs="Calibri"/>
                <w:sz w:val="20"/>
                <w:szCs w:val="20"/>
              </w:rPr>
              <w:t>cater for different learning styles.</w:t>
            </w:r>
            <w:bookmarkStart w:id="0" w:name="_GoBack"/>
            <w:bookmarkEnd w:id="0"/>
          </w:p>
        </w:tc>
        <w:tc>
          <w:tcPr>
            <w:tcW w:w="2687" w:type="dxa"/>
            <w:vAlign w:val="center"/>
          </w:tcPr>
          <w:p w14:paraId="266CDDE0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44380302" w14:textId="77777777" w:rsidTr="005B3915">
        <w:trPr>
          <w:trHeight w:val="208"/>
        </w:trPr>
        <w:tc>
          <w:tcPr>
            <w:tcW w:w="7763" w:type="dxa"/>
            <w:shd w:val="clear" w:color="auto" w:fill="D9D9D9"/>
            <w:vAlign w:val="center"/>
          </w:tcPr>
          <w:p w14:paraId="3FFDA9DE" w14:textId="77777777" w:rsidR="005B3915" w:rsidRDefault="005B3915" w:rsidP="00891CAC">
            <w:pPr>
              <w:jc w:val="center"/>
            </w:pPr>
            <w:r w:rsidRPr="00A83FC6">
              <w:rPr>
                <w:rFonts w:asciiTheme="majorHAnsi" w:hAnsiTheme="majorHAnsi"/>
                <w:b/>
              </w:rPr>
              <w:t>KNOWLEDGE OF EFFECTIVE TEACHING PRACTICE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4B70DF6C" w14:textId="016A813E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/20</w:t>
            </w:r>
          </w:p>
        </w:tc>
      </w:tr>
      <w:tr w:rsidR="00891CAC" w14:paraId="3D4B6770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33D83639" w14:textId="77777777" w:rsidR="00891CAC" w:rsidRPr="00A83FC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83FC6">
              <w:rPr>
                <w:rFonts w:ascii="Calibri" w:hAnsi="Calibri" w:cs="Calibri"/>
                <w:sz w:val="20"/>
                <w:szCs w:val="20"/>
              </w:rPr>
              <w:t>The teacher will know their students and how they learn.</w:t>
            </w:r>
          </w:p>
        </w:tc>
        <w:tc>
          <w:tcPr>
            <w:tcW w:w="2687" w:type="dxa"/>
            <w:vAlign w:val="center"/>
          </w:tcPr>
          <w:p w14:paraId="08A50206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1C2BD36A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10CC0390" w14:textId="77777777" w:rsidR="00891CAC" w:rsidRPr="00A83FC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83FC6">
              <w:rPr>
                <w:rFonts w:ascii="Calibri" w:hAnsi="Calibri" w:cs="Calibri"/>
                <w:sz w:val="20"/>
                <w:szCs w:val="20"/>
              </w:rPr>
              <w:t>The teacher will use feedback to inform teaching practice.</w:t>
            </w:r>
          </w:p>
        </w:tc>
        <w:tc>
          <w:tcPr>
            <w:tcW w:w="2687" w:type="dxa"/>
            <w:vAlign w:val="center"/>
          </w:tcPr>
          <w:p w14:paraId="7DB176E9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1FD4DC6E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585A4C45" w14:textId="77777777" w:rsidR="00891CAC" w:rsidRPr="00A83FC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83FC6">
              <w:rPr>
                <w:rFonts w:ascii="Calibri" w:hAnsi="Calibri" w:cs="Calibri"/>
                <w:sz w:val="20"/>
                <w:szCs w:val="20"/>
              </w:rPr>
              <w:t>The teacher will have a high level of content knowledge.</w:t>
            </w:r>
          </w:p>
        </w:tc>
        <w:tc>
          <w:tcPr>
            <w:tcW w:w="2687" w:type="dxa"/>
            <w:vAlign w:val="center"/>
          </w:tcPr>
          <w:p w14:paraId="1B2CC6D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0E74CB38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441935E3" w14:textId="77777777" w:rsidR="00891CAC" w:rsidRPr="00A83FC6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83FC6">
              <w:rPr>
                <w:rFonts w:ascii="Calibri" w:hAnsi="Calibri" w:cs="Calibri"/>
                <w:sz w:val="20"/>
                <w:szCs w:val="20"/>
              </w:rPr>
              <w:t>The teacher will connect new learning to past knowledge, providing work that is meaningful and challenging.</w:t>
            </w:r>
          </w:p>
        </w:tc>
        <w:tc>
          <w:tcPr>
            <w:tcW w:w="2687" w:type="dxa"/>
            <w:vAlign w:val="center"/>
          </w:tcPr>
          <w:p w14:paraId="16351BB6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5B3915" w14:paraId="1CA6BE65" w14:textId="77777777" w:rsidTr="005B3915">
        <w:trPr>
          <w:trHeight w:val="74"/>
        </w:trPr>
        <w:tc>
          <w:tcPr>
            <w:tcW w:w="7763" w:type="dxa"/>
            <w:shd w:val="clear" w:color="auto" w:fill="D9D9D9"/>
            <w:vAlign w:val="center"/>
          </w:tcPr>
          <w:p w14:paraId="58C67A3F" w14:textId="77777777" w:rsidR="005B3915" w:rsidRDefault="005B3915" w:rsidP="00891CAC">
            <w:pPr>
              <w:jc w:val="center"/>
            </w:pPr>
            <w:r w:rsidRPr="00A83FC6">
              <w:rPr>
                <w:rFonts w:asciiTheme="majorHAnsi" w:hAnsiTheme="majorHAnsi"/>
                <w:b/>
              </w:rPr>
              <w:t>21</w:t>
            </w:r>
            <w:r w:rsidRPr="00A83FC6">
              <w:rPr>
                <w:rFonts w:asciiTheme="majorHAnsi" w:hAnsiTheme="majorHAnsi"/>
                <w:b/>
                <w:vertAlign w:val="superscript"/>
              </w:rPr>
              <w:t>st</w:t>
            </w:r>
            <w:r w:rsidRPr="00A83FC6">
              <w:rPr>
                <w:rFonts w:asciiTheme="majorHAnsi" w:hAnsiTheme="majorHAnsi"/>
                <w:b/>
              </w:rPr>
              <w:t xml:space="preserve"> CENTURY SKILLS</w:t>
            </w:r>
          </w:p>
        </w:tc>
        <w:tc>
          <w:tcPr>
            <w:tcW w:w="2687" w:type="dxa"/>
            <w:shd w:val="clear" w:color="auto" w:fill="D9D9D9"/>
            <w:vAlign w:val="center"/>
          </w:tcPr>
          <w:p w14:paraId="31A4DC5E" w14:textId="514CAC29" w:rsidR="005B3915" w:rsidRPr="005B3915" w:rsidRDefault="005B3915" w:rsidP="00891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/20</w:t>
            </w:r>
          </w:p>
        </w:tc>
      </w:tr>
      <w:tr w:rsidR="00891CAC" w14:paraId="58146F73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43E2DDAA" w14:textId="77777777" w:rsidR="00891CAC" w:rsidRPr="000B5157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B5157">
              <w:rPr>
                <w:rFonts w:ascii="Calibri" w:hAnsi="Calibri" w:cs="Calibri"/>
                <w:sz w:val="20"/>
                <w:szCs w:val="20"/>
              </w:rPr>
              <w:t>The teacher will encourage students to use a variety of problem solving techniques including the Solution Fluency, to produce creative and critical bodies of work reflective of local and global situations.</w:t>
            </w:r>
          </w:p>
        </w:tc>
        <w:tc>
          <w:tcPr>
            <w:tcW w:w="2687" w:type="dxa"/>
            <w:vAlign w:val="center"/>
          </w:tcPr>
          <w:p w14:paraId="715EACB4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768F00D4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23046493" w14:textId="77777777" w:rsidR="00891CAC" w:rsidRPr="000B5157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B5157">
              <w:rPr>
                <w:rFonts w:ascii="Calibri" w:hAnsi="Calibri" w:cs="Calibri"/>
                <w:sz w:val="20"/>
                <w:szCs w:val="20"/>
              </w:rPr>
              <w:t>The teacher will develop the skills of collaboration, creativity, communication and critical thinking to promote lifelong, self-directed and independent learners who make positive contributions to their school and broader community.</w:t>
            </w:r>
          </w:p>
        </w:tc>
        <w:tc>
          <w:tcPr>
            <w:tcW w:w="2687" w:type="dxa"/>
            <w:vAlign w:val="center"/>
          </w:tcPr>
          <w:p w14:paraId="7A930E0D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67600417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671FCBCF" w14:textId="77777777" w:rsidR="00891CAC" w:rsidRPr="000B5157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B5157">
              <w:rPr>
                <w:rFonts w:ascii="Calibri" w:hAnsi="Calibri" w:cs="Calibri"/>
                <w:sz w:val="20"/>
                <w:szCs w:val="20"/>
              </w:rPr>
              <w:t>The teacher will promote the use of a broad range of contemporary applications that encourages students to express their understanding using different creative forms.</w:t>
            </w:r>
          </w:p>
        </w:tc>
        <w:tc>
          <w:tcPr>
            <w:tcW w:w="2687" w:type="dxa"/>
            <w:vAlign w:val="center"/>
          </w:tcPr>
          <w:p w14:paraId="49DABBB6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891CAC" w14:paraId="587280FC" w14:textId="77777777" w:rsidTr="00891CAC">
        <w:trPr>
          <w:trHeight w:val="275"/>
        </w:trPr>
        <w:tc>
          <w:tcPr>
            <w:tcW w:w="7763" w:type="dxa"/>
            <w:vAlign w:val="center"/>
          </w:tcPr>
          <w:p w14:paraId="6989D16D" w14:textId="77777777" w:rsidR="00891CAC" w:rsidRPr="000B5157" w:rsidRDefault="00891CAC" w:rsidP="00891CA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0B5157">
              <w:rPr>
                <w:rFonts w:ascii="Calibri" w:hAnsi="Calibri" w:cs="Calibri"/>
                <w:sz w:val="20"/>
                <w:szCs w:val="20"/>
              </w:rPr>
              <w:t>The teacher will ensure the responsible and appropriate use of technologies in ways that reflect professional and community practices and are in accordance with the College's AUA.</w:t>
            </w:r>
          </w:p>
        </w:tc>
        <w:tc>
          <w:tcPr>
            <w:tcW w:w="2687" w:type="dxa"/>
            <w:vAlign w:val="center"/>
          </w:tcPr>
          <w:p w14:paraId="67343217" w14:textId="77777777" w:rsidR="00891CAC" w:rsidRDefault="00891CAC" w:rsidP="00891CAC">
            <w:pPr>
              <w:jc w:val="center"/>
            </w:pP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  <w:r>
              <w:rPr>
                <w:rFonts w:ascii="Lucida Grande" w:hAnsi="Lucida Grande" w:cs="Lucida Grande"/>
                <w:sz w:val="32"/>
                <w:szCs w:val="32"/>
              </w:rPr>
              <w:t xml:space="preserve">   </w:t>
            </w:r>
            <w:r w:rsidRPr="002956D1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</w:tbl>
    <w:p w14:paraId="40912D5F" w14:textId="77777777" w:rsidR="002A3970" w:rsidRDefault="002A3970"/>
    <w:p w14:paraId="31FD1E56" w14:textId="77777777" w:rsidR="000561B3" w:rsidRDefault="000561B3"/>
    <w:p w14:paraId="56818CE7" w14:textId="1A40E0CD" w:rsidR="000561B3" w:rsidRDefault="00D9478C" w:rsidP="004021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From your reflection</w:t>
      </w:r>
      <w:r w:rsidR="005720BE" w:rsidRPr="005720BE">
        <w:rPr>
          <w:rFonts w:asciiTheme="majorHAnsi" w:hAnsiTheme="majorHAnsi"/>
          <w:b/>
        </w:rPr>
        <w:t xml:space="preserve">, select 2 areas that you feel you could work on to improve your professional practice </w:t>
      </w:r>
      <w:r w:rsidR="005720BE">
        <w:rPr>
          <w:rFonts w:asciiTheme="majorHAnsi" w:hAnsiTheme="majorHAnsi"/>
          <w:b/>
        </w:rPr>
        <w:t xml:space="preserve">and in the table below, formulate 2 SMART </w:t>
      </w:r>
      <w:r>
        <w:rPr>
          <w:rFonts w:asciiTheme="majorHAnsi" w:hAnsiTheme="majorHAnsi"/>
          <w:b/>
        </w:rPr>
        <w:t xml:space="preserve">goals </w:t>
      </w:r>
      <w:r w:rsidR="004021B9">
        <w:rPr>
          <w:rFonts w:asciiTheme="majorHAnsi" w:hAnsiTheme="majorHAnsi"/>
          <w:b/>
        </w:rPr>
        <w:t>for each</w:t>
      </w:r>
      <w:r w:rsidR="005720BE">
        <w:rPr>
          <w:rFonts w:asciiTheme="majorHAnsi" w:hAnsiTheme="majorHAnsi"/>
          <w:b/>
        </w:rPr>
        <w:t xml:space="preserve"> that will help you achieve this.</w:t>
      </w:r>
    </w:p>
    <w:p w14:paraId="0B70B902" w14:textId="77777777" w:rsidR="005720BE" w:rsidRDefault="005720BE" w:rsidP="005720BE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0"/>
        <w:gridCol w:w="2205"/>
        <w:gridCol w:w="4179"/>
        <w:gridCol w:w="354"/>
        <w:gridCol w:w="3970"/>
      </w:tblGrid>
      <w:tr w:rsidR="004021B9" w14:paraId="2C1FE2CE" w14:textId="77777777" w:rsidTr="004021B9">
        <w:trPr>
          <w:trHeight w:val="215"/>
        </w:trPr>
        <w:tc>
          <w:tcPr>
            <w:tcW w:w="380" w:type="dxa"/>
          </w:tcPr>
          <w:p w14:paraId="43554629" w14:textId="77777777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</w:tcPr>
          <w:p w14:paraId="32C870C7" w14:textId="1A72DB57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Descriptor</w:t>
            </w:r>
          </w:p>
        </w:tc>
        <w:tc>
          <w:tcPr>
            <w:tcW w:w="4179" w:type="dxa"/>
          </w:tcPr>
          <w:p w14:paraId="4E9B5CA8" w14:textId="0D87D07F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it looks like in the classroom</w:t>
            </w:r>
          </w:p>
        </w:tc>
        <w:tc>
          <w:tcPr>
            <w:tcW w:w="4324" w:type="dxa"/>
            <w:gridSpan w:val="2"/>
          </w:tcPr>
          <w:p w14:paraId="393E751E" w14:textId="56ED3952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SMART Goals</w:t>
            </w:r>
          </w:p>
        </w:tc>
      </w:tr>
      <w:tr w:rsidR="004021B9" w14:paraId="6715E8A5" w14:textId="77777777" w:rsidTr="004021B9">
        <w:trPr>
          <w:trHeight w:val="89"/>
        </w:trPr>
        <w:tc>
          <w:tcPr>
            <w:tcW w:w="380" w:type="dxa"/>
            <w:vMerge w:val="restart"/>
            <w:vAlign w:val="center"/>
          </w:tcPr>
          <w:p w14:paraId="51E91D00" w14:textId="0AEA2AD7" w:rsidR="005720BE" w:rsidRDefault="005720BE" w:rsidP="000561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05" w:type="dxa"/>
            <w:vMerge w:val="restart"/>
          </w:tcPr>
          <w:p w14:paraId="41BF2031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5C42CFEA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0A2F353A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5019B727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05943F25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62A416F4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4C11869A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0E30ADE3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2BBF76E7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5E4CC9AF" w14:textId="39717D85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79" w:type="dxa"/>
            <w:vMerge w:val="restart"/>
          </w:tcPr>
          <w:p w14:paraId="42E2180A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" w:type="dxa"/>
            <w:vAlign w:val="center"/>
          </w:tcPr>
          <w:p w14:paraId="6DBE0F5E" w14:textId="2F6B86A0" w:rsidR="005720BE" w:rsidRPr="005720BE" w:rsidRDefault="005720BE" w:rsidP="000561B3">
            <w:pPr>
              <w:jc w:val="center"/>
              <w:rPr>
                <w:rFonts w:asciiTheme="majorHAnsi" w:hAnsiTheme="majorHAnsi"/>
              </w:rPr>
            </w:pPr>
            <w:r w:rsidRPr="005720BE">
              <w:rPr>
                <w:rFonts w:asciiTheme="majorHAnsi" w:hAnsiTheme="majorHAnsi"/>
              </w:rPr>
              <w:t>1</w:t>
            </w:r>
          </w:p>
        </w:tc>
        <w:tc>
          <w:tcPr>
            <w:tcW w:w="3970" w:type="dxa"/>
          </w:tcPr>
          <w:p w14:paraId="2347181B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797476FB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6EF9AC7E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44922480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76C10CD3" w14:textId="1AC0B3CA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</w:tc>
      </w:tr>
      <w:tr w:rsidR="004021B9" w14:paraId="42136C82" w14:textId="77777777" w:rsidTr="004021B9">
        <w:trPr>
          <w:trHeight w:val="89"/>
        </w:trPr>
        <w:tc>
          <w:tcPr>
            <w:tcW w:w="380" w:type="dxa"/>
            <w:vMerge/>
            <w:vAlign w:val="center"/>
          </w:tcPr>
          <w:p w14:paraId="64A5B1DE" w14:textId="77777777" w:rsidR="005720BE" w:rsidRDefault="005720BE" w:rsidP="000561B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14:paraId="43A586D6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79" w:type="dxa"/>
            <w:vMerge/>
          </w:tcPr>
          <w:p w14:paraId="40329CE1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" w:type="dxa"/>
            <w:vAlign w:val="center"/>
          </w:tcPr>
          <w:p w14:paraId="70B9351C" w14:textId="4B186B56" w:rsidR="005720BE" w:rsidRPr="005720BE" w:rsidRDefault="005720BE" w:rsidP="000561B3">
            <w:pPr>
              <w:jc w:val="center"/>
              <w:rPr>
                <w:rFonts w:asciiTheme="majorHAnsi" w:hAnsiTheme="majorHAnsi"/>
              </w:rPr>
            </w:pPr>
            <w:r w:rsidRPr="005720BE">
              <w:rPr>
                <w:rFonts w:asciiTheme="majorHAnsi" w:hAnsiTheme="majorHAnsi"/>
              </w:rPr>
              <w:t>2</w:t>
            </w:r>
          </w:p>
        </w:tc>
        <w:tc>
          <w:tcPr>
            <w:tcW w:w="3970" w:type="dxa"/>
          </w:tcPr>
          <w:p w14:paraId="0C37570E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</w:tr>
      <w:tr w:rsidR="004021B9" w14:paraId="2767C9D4" w14:textId="77777777" w:rsidTr="004021B9">
        <w:trPr>
          <w:trHeight w:val="89"/>
        </w:trPr>
        <w:tc>
          <w:tcPr>
            <w:tcW w:w="380" w:type="dxa"/>
            <w:vMerge w:val="restart"/>
            <w:vAlign w:val="center"/>
          </w:tcPr>
          <w:p w14:paraId="641168B1" w14:textId="547A3A18" w:rsidR="005720BE" w:rsidRDefault="005720BE" w:rsidP="000561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05" w:type="dxa"/>
            <w:vMerge w:val="restart"/>
          </w:tcPr>
          <w:p w14:paraId="79064A99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0168D316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2D769E14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3A9B29C0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6D9D90D6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50CA616B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7C8B8A45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10446ABC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100F31FB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4E8AF4A8" w14:textId="770A5FFD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79" w:type="dxa"/>
            <w:vMerge w:val="restart"/>
          </w:tcPr>
          <w:p w14:paraId="43D8AE64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" w:type="dxa"/>
            <w:vAlign w:val="center"/>
          </w:tcPr>
          <w:p w14:paraId="21FB7C0D" w14:textId="02DA9976" w:rsidR="005720BE" w:rsidRPr="005720BE" w:rsidRDefault="005720BE" w:rsidP="000561B3">
            <w:pPr>
              <w:jc w:val="center"/>
              <w:rPr>
                <w:rFonts w:asciiTheme="majorHAnsi" w:hAnsiTheme="majorHAnsi"/>
              </w:rPr>
            </w:pPr>
            <w:r w:rsidRPr="005720BE">
              <w:rPr>
                <w:rFonts w:asciiTheme="majorHAnsi" w:hAnsiTheme="majorHAnsi"/>
              </w:rPr>
              <w:t>1</w:t>
            </w:r>
          </w:p>
        </w:tc>
        <w:tc>
          <w:tcPr>
            <w:tcW w:w="3970" w:type="dxa"/>
          </w:tcPr>
          <w:p w14:paraId="02060410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  <w:p w14:paraId="3BD67F81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2EE6395B" w14:textId="77777777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  <w:p w14:paraId="358F2DB9" w14:textId="77777777" w:rsidR="004021B9" w:rsidRDefault="004021B9" w:rsidP="005720BE">
            <w:pPr>
              <w:rPr>
                <w:rFonts w:asciiTheme="majorHAnsi" w:hAnsiTheme="majorHAnsi"/>
                <w:b/>
              </w:rPr>
            </w:pPr>
          </w:p>
          <w:p w14:paraId="6AA7189A" w14:textId="2F6071D3" w:rsidR="000561B3" w:rsidRDefault="000561B3" w:rsidP="005720BE">
            <w:pPr>
              <w:rPr>
                <w:rFonts w:asciiTheme="majorHAnsi" w:hAnsiTheme="majorHAnsi"/>
                <w:b/>
              </w:rPr>
            </w:pPr>
          </w:p>
        </w:tc>
      </w:tr>
      <w:tr w:rsidR="004021B9" w14:paraId="42905D49" w14:textId="77777777" w:rsidTr="004021B9">
        <w:trPr>
          <w:trHeight w:val="89"/>
        </w:trPr>
        <w:tc>
          <w:tcPr>
            <w:tcW w:w="380" w:type="dxa"/>
            <w:vMerge/>
          </w:tcPr>
          <w:p w14:paraId="61175F1D" w14:textId="77777777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5" w:type="dxa"/>
            <w:vMerge/>
          </w:tcPr>
          <w:p w14:paraId="58A8D824" w14:textId="77777777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79" w:type="dxa"/>
            <w:vMerge/>
          </w:tcPr>
          <w:p w14:paraId="6078B98A" w14:textId="77777777" w:rsidR="005720BE" w:rsidRDefault="005720BE" w:rsidP="005720B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dxa"/>
            <w:vAlign w:val="center"/>
          </w:tcPr>
          <w:p w14:paraId="1272C285" w14:textId="173E07D4" w:rsidR="005720BE" w:rsidRPr="005720BE" w:rsidRDefault="005720BE" w:rsidP="000561B3">
            <w:pPr>
              <w:jc w:val="center"/>
              <w:rPr>
                <w:rFonts w:asciiTheme="majorHAnsi" w:hAnsiTheme="majorHAnsi"/>
              </w:rPr>
            </w:pPr>
            <w:r w:rsidRPr="005720BE">
              <w:rPr>
                <w:rFonts w:asciiTheme="majorHAnsi" w:hAnsiTheme="majorHAnsi"/>
              </w:rPr>
              <w:t>2</w:t>
            </w:r>
          </w:p>
        </w:tc>
        <w:tc>
          <w:tcPr>
            <w:tcW w:w="3970" w:type="dxa"/>
          </w:tcPr>
          <w:p w14:paraId="579D248F" w14:textId="77777777" w:rsidR="005720BE" w:rsidRDefault="005720BE" w:rsidP="005720BE">
            <w:pPr>
              <w:rPr>
                <w:rFonts w:asciiTheme="majorHAnsi" w:hAnsiTheme="majorHAnsi"/>
                <w:b/>
              </w:rPr>
            </w:pPr>
          </w:p>
        </w:tc>
      </w:tr>
    </w:tbl>
    <w:p w14:paraId="64D94048" w14:textId="77777777" w:rsidR="004021B9" w:rsidRDefault="004021B9" w:rsidP="005720BE">
      <w:pPr>
        <w:jc w:val="center"/>
        <w:rPr>
          <w:rFonts w:asciiTheme="majorHAnsi" w:hAnsiTheme="majorHAnsi"/>
          <w:b/>
        </w:rPr>
      </w:pPr>
    </w:p>
    <w:p w14:paraId="7D84088F" w14:textId="4D494032" w:rsidR="004021B9" w:rsidRPr="004021B9" w:rsidRDefault="004021B9" w:rsidP="004021B9">
      <w:pPr>
        <w:jc w:val="center"/>
        <w:rPr>
          <w:rFonts w:asciiTheme="majorHAnsi" w:hAnsiTheme="majorHAnsi"/>
        </w:rPr>
      </w:pPr>
      <w:r w:rsidRPr="004021B9">
        <w:rPr>
          <w:rFonts w:asciiTheme="majorHAnsi" w:hAnsiTheme="majorHAnsi"/>
          <w:b/>
        </w:rPr>
        <w:t>S</w:t>
      </w:r>
      <w:r w:rsidRPr="004021B9">
        <w:rPr>
          <w:rFonts w:asciiTheme="majorHAnsi" w:hAnsiTheme="majorHAnsi"/>
        </w:rPr>
        <w:t xml:space="preserve">pecific, </w:t>
      </w:r>
      <w:r w:rsidRPr="004021B9">
        <w:rPr>
          <w:rFonts w:asciiTheme="majorHAnsi" w:hAnsiTheme="majorHAnsi"/>
          <w:b/>
        </w:rPr>
        <w:t>M</w:t>
      </w:r>
      <w:r w:rsidRPr="004021B9">
        <w:rPr>
          <w:rFonts w:asciiTheme="majorHAnsi" w:hAnsiTheme="majorHAnsi"/>
        </w:rPr>
        <w:t xml:space="preserve">easurable, </w:t>
      </w:r>
      <w:r w:rsidRPr="004021B9">
        <w:rPr>
          <w:rFonts w:asciiTheme="majorHAnsi" w:hAnsiTheme="majorHAnsi"/>
          <w:b/>
        </w:rPr>
        <w:t>A</w:t>
      </w:r>
      <w:r w:rsidRPr="004021B9">
        <w:rPr>
          <w:rFonts w:asciiTheme="majorHAnsi" w:hAnsiTheme="majorHAnsi"/>
        </w:rPr>
        <w:t xml:space="preserve">chievable, </w:t>
      </w:r>
      <w:r w:rsidRPr="004021B9">
        <w:rPr>
          <w:rFonts w:asciiTheme="majorHAnsi" w:hAnsiTheme="majorHAnsi"/>
          <w:b/>
        </w:rPr>
        <w:t>R</w:t>
      </w:r>
      <w:r w:rsidRPr="004021B9">
        <w:rPr>
          <w:rFonts w:asciiTheme="majorHAnsi" w:hAnsiTheme="majorHAnsi"/>
        </w:rPr>
        <w:t xml:space="preserve">ealistic, </w:t>
      </w:r>
      <w:r w:rsidRPr="004021B9">
        <w:rPr>
          <w:rFonts w:asciiTheme="majorHAnsi" w:hAnsiTheme="majorHAnsi"/>
          <w:b/>
        </w:rPr>
        <w:t>T</w:t>
      </w:r>
      <w:r w:rsidRPr="004021B9">
        <w:rPr>
          <w:rFonts w:asciiTheme="majorHAnsi" w:hAnsiTheme="majorHAnsi"/>
        </w:rPr>
        <w:t>imely.</w:t>
      </w:r>
    </w:p>
    <w:sectPr w:rsidR="004021B9" w:rsidRPr="004021B9" w:rsidSect="005B3915">
      <w:pgSz w:w="11900" w:h="16840"/>
      <w:pgMar w:top="568" w:right="418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B0F3C"/>
    <w:multiLevelType w:val="hybridMultilevel"/>
    <w:tmpl w:val="5ECC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0F47"/>
    <w:multiLevelType w:val="hybridMultilevel"/>
    <w:tmpl w:val="876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0"/>
    <w:rsid w:val="000561B3"/>
    <w:rsid w:val="00063911"/>
    <w:rsid w:val="000B5157"/>
    <w:rsid w:val="001941F2"/>
    <w:rsid w:val="00196589"/>
    <w:rsid w:val="00293B66"/>
    <w:rsid w:val="002956D1"/>
    <w:rsid w:val="002A3970"/>
    <w:rsid w:val="002B18E7"/>
    <w:rsid w:val="004021B9"/>
    <w:rsid w:val="00435A41"/>
    <w:rsid w:val="005720BE"/>
    <w:rsid w:val="005B3915"/>
    <w:rsid w:val="00812755"/>
    <w:rsid w:val="00891CAC"/>
    <w:rsid w:val="008D5CBB"/>
    <w:rsid w:val="00921A10"/>
    <w:rsid w:val="00A2057C"/>
    <w:rsid w:val="00A83FC6"/>
    <w:rsid w:val="00B715E0"/>
    <w:rsid w:val="00B86BA3"/>
    <w:rsid w:val="00BE6ECB"/>
    <w:rsid w:val="00D411DC"/>
    <w:rsid w:val="00D54731"/>
    <w:rsid w:val="00D9478C"/>
    <w:rsid w:val="00D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CC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 Jenkins</dc:creator>
  <cp:keywords/>
  <dc:description/>
  <cp:lastModifiedBy>Delia Jenkins</cp:lastModifiedBy>
  <cp:revision>9</cp:revision>
  <cp:lastPrinted>2014-07-01T10:57:00Z</cp:lastPrinted>
  <dcterms:created xsi:type="dcterms:W3CDTF">2014-07-01T10:57:00Z</dcterms:created>
  <dcterms:modified xsi:type="dcterms:W3CDTF">2014-12-28T02:58:00Z</dcterms:modified>
</cp:coreProperties>
</file>